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1EB2" w:rsidRPr="0095390E" w:rsidRDefault="00B31EB2" w:rsidP="0095390E">
      <w:pPr>
        <w:autoSpaceDE w:val="0"/>
        <w:adjustRightInd w:val="0"/>
        <w:snapToGrid w:val="0"/>
        <w:spacing w:line="360" w:lineRule="auto"/>
        <w:jc w:val="center"/>
        <w:rPr>
          <w:rFonts w:asciiTheme="minorEastAsia" w:eastAsiaTheme="minorEastAsia" w:hAnsiTheme="minorEastAsia"/>
        </w:rPr>
      </w:pPr>
    </w:p>
    <w:p w:rsidR="00B31EB2" w:rsidRPr="0095390E" w:rsidRDefault="00DC4FA2" w:rsidP="00BD3D6F">
      <w:pPr>
        <w:pStyle w:val="1"/>
        <w:ind w:firstLineChars="500" w:firstLine="1054"/>
        <w:rPr>
          <w:rFonts w:asciiTheme="minorEastAsia" w:eastAsiaTheme="minorEastAsia" w:hAnsiTheme="minorEastAsia"/>
          <w:sz w:val="21"/>
          <w:szCs w:val="21"/>
        </w:rPr>
      </w:pPr>
      <w:r w:rsidRPr="0095390E">
        <w:rPr>
          <w:rFonts w:asciiTheme="minorEastAsia" w:eastAsiaTheme="minorEastAsia" w:hAnsiTheme="minorEastAsia" w:hint="eastAsia"/>
          <w:sz w:val="21"/>
          <w:szCs w:val="21"/>
        </w:rPr>
        <w:t>郑州市中小学电子学籍管理系统运行维护项目</w:t>
      </w:r>
      <w:r w:rsidR="006958E2">
        <w:rPr>
          <w:rFonts w:asciiTheme="minorEastAsia" w:eastAsiaTheme="minorEastAsia" w:hAnsiTheme="minorEastAsia"/>
          <w:sz w:val="21"/>
          <w:szCs w:val="21"/>
        </w:rPr>
        <w:t xml:space="preserve"> </w:t>
      </w:r>
      <w:bookmarkStart w:id="0" w:name="_GoBack"/>
      <w:bookmarkEnd w:id="0"/>
    </w:p>
    <w:p w:rsidR="00B31EB2" w:rsidRPr="0095390E" w:rsidRDefault="00DC4FA2" w:rsidP="0095390E">
      <w:pPr>
        <w:spacing w:line="360" w:lineRule="auto"/>
        <w:rPr>
          <w:rFonts w:asciiTheme="minorEastAsia" w:eastAsiaTheme="minorEastAsia" w:hAnsiTheme="minorEastAsia"/>
        </w:rPr>
      </w:pPr>
      <w:r w:rsidRPr="0095390E">
        <w:rPr>
          <w:rFonts w:asciiTheme="minorEastAsia" w:eastAsiaTheme="minorEastAsia" w:hAnsiTheme="minorEastAsia" w:hint="eastAsia"/>
        </w:rPr>
        <w:t xml:space="preserve">    一、项目现状</w:t>
      </w:r>
    </w:p>
    <w:p w:rsidR="00B31EB2" w:rsidRPr="0095390E" w:rsidRDefault="00DC4FA2" w:rsidP="0095390E">
      <w:pPr>
        <w:spacing w:line="360" w:lineRule="auto"/>
        <w:ind w:firstLine="480"/>
        <w:rPr>
          <w:rFonts w:asciiTheme="minorEastAsia" w:eastAsiaTheme="minorEastAsia" w:hAnsiTheme="minorEastAsia"/>
        </w:rPr>
      </w:pPr>
      <w:r w:rsidRPr="0095390E">
        <w:rPr>
          <w:rFonts w:asciiTheme="minorEastAsia" w:eastAsiaTheme="minorEastAsia" w:hAnsiTheme="minorEastAsia" w:hint="eastAsia"/>
        </w:rPr>
        <w:t>为提升全市中小学信息化管理水平，促进学生学籍管理、毕业升学、招生录取等工作进一步规范化、制度化，自2007年起，郑州市教育局在全市范围内启动了中小学学籍电子化管理工作。随着信息化工作的推进，在学籍电子化管理的基础上，如今郑州市教育局已经初步建成涵盖学生学籍管理、小升初综合管理系统、中考报名系统等功能的大型学生信息综合管理系统，多个业务系统通过业务流形成一个有机整体，通过权限分配实现不同层面对学籍管理的不同要求，同时提供与学生卡、中招、综合素质评价、体卫艺活动报名等系统的接口服务，实现与其他业务系统的数据共享。业务主要包括：</w:t>
      </w:r>
    </w:p>
    <w:p w:rsidR="00B31EB2" w:rsidRPr="0095390E" w:rsidRDefault="00DC4FA2" w:rsidP="0095390E">
      <w:pPr>
        <w:spacing w:line="360" w:lineRule="auto"/>
        <w:ind w:firstLine="480"/>
        <w:rPr>
          <w:rFonts w:asciiTheme="minorEastAsia" w:eastAsiaTheme="minorEastAsia" w:hAnsiTheme="minorEastAsia"/>
        </w:rPr>
      </w:pPr>
      <w:r w:rsidRPr="0095390E">
        <w:rPr>
          <w:rFonts w:asciiTheme="minorEastAsia" w:eastAsiaTheme="minorEastAsia" w:hAnsiTheme="minorEastAsia" w:hint="eastAsia"/>
        </w:rPr>
        <w:t>1.学籍管理业务</w:t>
      </w:r>
    </w:p>
    <w:p w:rsidR="00B31EB2" w:rsidRPr="0095390E" w:rsidRDefault="00DC4FA2" w:rsidP="0095390E">
      <w:pPr>
        <w:spacing w:line="360" w:lineRule="auto"/>
        <w:ind w:firstLine="480"/>
        <w:rPr>
          <w:rFonts w:asciiTheme="minorEastAsia" w:eastAsiaTheme="minorEastAsia" w:hAnsiTheme="minorEastAsia"/>
        </w:rPr>
      </w:pPr>
      <w:r w:rsidRPr="0095390E">
        <w:rPr>
          <w:rFonts w:asciiTheme="minorEastAsia" w:eastAsiaTheme="minorEastAsia" w:hAnsiTheme="minorEastAsia" w:hint="eastAsia"/>
        </w:rPr>
        <w:t>（1）学籍基础数据采集；</w:t>
      </w:r>
    </w:p>
    <w:p w:rsidR="00B31EB2" w:rsidRPr="0095390E" w:rsidRDefault="00DC4FA2" w:rsidP="0095390E">
      <w:pPr>
        <w:spacing w:line="360" w:lineRule="auto"/>
        <w:ind w:firstLine="480"/>
        <w:rPr>
          <w:rFonts w:asciiTheme="minorEastAsia" w:eastAsiaTheme="minorEastAsia" w:hAnsiTheme="minorEastAsia"/>
        </w:rPr>
      </w:pPr>
      <w:r w:rsidRPr="0095390E">
        <w:rPr>
          <w:rFonts w:asciiTheme="minorEastAsia" w:eastAsiaTheme="minorEastAsia" w:hAnsiTheme="minorEastAsia" w:hint="eastAsia"/>
        </w:rPr>
        <w:t>（2）学生基本信息管理。能够批量导入或单个录入学生信息，记录学生奖惩情况，统计分析在校／在籍学生情况，生成上报的学籍电子注册数据和各类报表；同时提供学生基本情况、家庭情况、学习简历、奖励情况、处罚情况、考评情况、入学考试、军训情况、外地学生在本地联系人、考试成绩等档案信息的管理功能；</w:t>
      </w:r>
    </w:p>
    <w:p w:rsidR="00B31EB2" w:rsidRPr="0095390E" w:rsidRDefault="00DC4FA2" w:rsidP="0095390E">
      <w:pPr>
        <w:spacing w:line="360" w:lineRule="auto"/>
        <w:ind w:firstLine="480"/>
        <w:rPr>
          <w:rFonts w:asciiTheme="minorEastAsia" w:eastAsiaTheme="minorEastAsia" w:hAnsiTheme="minorEastAsia"/>
        </w:rPr>
      </w:pPr>
      <w:r w:rsidRPr="0095390E">
        <w:rPr>
          <w:rFonts w:asciiTheme="minorEastAsia" w:eastAsiaTheme="minorEastAsia" w:hAnsiTheme="minorEastAsia" w:hint="eastAsia"/>
        </w:rPr>
        <w:t>（3）新生入学、在校生管理功能；</w:t>
      </w:r>
    </w:p>
    <w:p w:rsidR="00B31EB2" w:rsidRPr="0095390E" w:rsidRDefault="00DC4FA2" w:rsidP="0095390E">
      <w:pPr>
        <w:spacing w:line="360" w:lineRule="auto"/>
        <w:ind w:firstLine="480"/>
        <w:rPr>
          <w:rFonts w:asciiTheme="minorEastAsia" w:eastAsiaTheme="minorEastAsia" w:hAnsiTheme="minorEastAsia"/>
        </w:rPr>
      </w:pPr>
      <w:r w:rsidRPr="0095390E">
        <w:rPr>
          <w:rFonts w:asciiTheme="minorEastAsia" w:eastAsiaTheme="minorEastAsia" w:hAnsiTheme="minorEastAsia" w:hint="eastAsia"/>
        </w:rPr>
        <w:t>（4）学期/学年注册。</w:t>
      </w:r>
    </w:p>
    <w:p w:rsidR="00B31EB2" w:rsidRPr="0095390E" w:rsidRDefault="00DC4FA2" w:rsidP="0095390E">
      <w:pPr>
        <w:spacing w:line="360" w:lineRule="auto"/>
        <w:ind w:firstLine="480"/>
        <w:rPr>
          <w:rFonts w:asciiTheme="minorEastAsia" w:eastAsiaTheme="minorEastAsia" w:hAnsiTheme="minorEastAsia"/>
        </w:rPr>
      </w:pPr>
      <w:r w:rsidRPr="0095390E">
        <w:rPr>
          <w:rFonts w:asciiTheme="minorEastAsia" w:eastAsiaTheme="minorEastAsia" w:hAnsiTheme="minorEastAsia" w:hint="eastAsia"/>
        </w:rPr>
        <w:t>（5）学籍异动，完成学籍异动申请及异动审批流程的管理；</w:t>
      </w:r>
    </w:p>
    <w:p w:rsidR="00B31EB2" w:rsidRPr="0095390E" w:rsidRDefault="00DC4FA2" w:rsidP="0095390E">
      <w:pPr>
        <w:spacing w:line="360" w:lineRule="auto"/>
        <w:ind w:firstLine="480"/>
        <w:rPr>
          <w:rFonts w:asciiTheme="minorEastAsia" w:eastAsiaTheme="minorEastAsia" w:hAnsiTheme="minorEastAsia"/>
        </w:rPr>
      </w:pPr>
      <w:r w:rsidRPr="0095390E">
        <w:rPr>
          <w:rFonts w:asciiTheme="minorEastAsia" w:eastAsiaTheme="minorEastAsia" w:hAnsiTheme="minorEastAsia" w:hint="eastAsia"/>
        </w:rPr>
        <w:t>（6）学生毕业。</w:t>
      </w:r>
    </w:p>
    <w:p w:rsidR="00B31EB2" w:rsidRPr="0095390E" w:rsidRDefault="00DC4FA2" w:rsidP="0095390E">
      <w:pPr>
        <w:spacing w:line="360" w:lineRule="auto"/>
        <w:ind w:firstLine="480"/>
        <w:rPr>
          <w:rFonts w:asciiTheme="minorEastAsia" w:eastAsiaTheme="minorEastAsia" w:hAnsiTheme="minorEastAsia"/>
        </w:rPr>
      </w:pPr>
      <w:r w:rsidRPr="0095390E">
        <w:rPr>
          <w:rFonts w:asciiTheme="minorEastAsia" w:eastAsiaTheme="minorEastAsia" w:hAnsiTheme="minorEastAsia" w:hint="eastAsia"/>
        </w:rPr>
        <w:t>（7）学籍基本信息查询、统计、各类报表。</w:t>
      </w:r>
    </w:p>
    <w:p w:rsidR="00B31EB2" w:rsidRPr="0095390E" w:rsidRDefault="00DC4FA2" w:rsidP="0095390E">
      <w:pPr>
        <w:spacing w:line="360" w:lineRule="auto"/>
        <w:ind w:firstLine="480"/>
        <w:rPr>
          <w:rFonts w:asciiTheme="minorEastAsia" w:eastAsiaTheme="minorEastAsia" w:hAnsiTheme="minorEastAsia"/>
        </w:rPr>
      </w:pPr>
      <w:r w:rsidRPr="0095390E">
        <w:rPr>
          <w:rFonts w:asciiTheme="minorEastAsia" w:eastAsiaTheme="minorEastAsia" w:hAnsiTheme="minorEastAsia" w:hint="eastAsia"/>
        </w:rPr>
        <w:t>2.学生综合素质评价</w:t>
      </w:r>
    </w:p>
    <w:p w:rsidR="00B31EB2" w:rsidRPr="0095390E" w:rsidRDefault="00DC4FA2" w:rsidP="0095390E">
      <w:pPr>
        <w:spacing w:line="360" w:lineRule="auto"/>
        <w:ind w:firstLine="480"/>
        <w:rPr>
          <w:rFonts w:asciiTheme="minorEastAsia" w:eastAsiaTheme="minorEastAsia" w:hAnsiTheme="minorEastAsia"/>
        </w:rPr>
      </w:pPr>
      <w:r w:rsidRPr="0095390E">
        <w:rPr>
          <w:rFonts w:asciiTheme="minorEastAsia" w:eastAsiaTheme="minorEastAsia" w:hAnsiTheme="minorEastAsia" w:hint="eastAsia"/>
        </w:rPr>
        <w:t>主要实现设置学期学生综合素质评定结果、评定结果比例检测等。</w:t>
      </w:r>
    </w:p>
    <w:p w:rsidR="00B31EB2" w:rsidRPr="0095390E" w:rsidRDefault="00DC4FA2" w:rsidP="0095390E">
      <w:pPr>
        <w:spacing w:line="360" w:lineRule="auto"/>
        <w:ind w:firstLine="480"/>
        <w:rPr>
          <w:rFonts w:asciiTheme="minorEastAsia" w:eastAsiaTheme="minorEastAsia" w:hAnsiTheme="minorEastAsia"/>
        </w:rPr>
      </w:pPr>
      <w:r w:rsidRPr="0095390E">
        <w:rPr>
          <w:rFonts w:asciiTheme="minorEastAsia" w:eastAsiaTheme="minorEastAsia" w:hAnsiTheme="minorEastAsia" w:hint="eastAsia"/>
        </w:rPr>
        <w:t>3.理化生实验考试考务管理</w:t>
      </w:r>
    </w:p>
    <w:p w:rsidR="00B31EB2" w:rsidRPr="0095390E" w:rsidRDefault="00DC4FA2" w:rsidP="0095390E">
      <w:pPr>
        <w:spacing w:line="360" w:lineRule="auto"/>
        <w:ind w:firstLine="480"/>
        <w:rPr>
          <w:rFonts w:asciiTheme="minorEastAsia" w:eastAsiaTheme="minorEastAsia" w:hAnsiTheme="minorEastAsia"/>
        </w:rPr>
      </w:pPr>
      <w:r w:rsidRPr="0095390E">
        <w:rPr>
          <w:rFonts w:asciiTheme="minorEastAsia" w:eastAsiaTheme="minorEastAsia" w:hAnsiTheme="minorEastAsia" w:hint="eastAsia"/>
        </w:rPr>
        <w:t>主要实现理化生参考学生信息处理、参免考学生设置、理化生考点考场管理、理化生考务管理、理化生成绩反馈等。</w:t>
      </w:r>
    </w:p>
    <w:p w:rsidR="00B31EB2" w:rsidRPr="0095390E" w:rsidRDefault="00DC4FA2" w:rsidP="0095390E">
      <w:pPr>
        <w:spacing w:line="360" w:lineRule="auto"/>
        <w:ind w:firstLine="480"/>
        <w:rPr>
          <w:rFonts w:asciiTheme="minorEastAsia" w:eastAsiaTheme="minorEastAsia" w:hAnsiTheme="minorEastAsia"/>
        </w:rPr>
      </w:pPr>
      <w:r w:rsidRPr="0095390E">
        <w:rPr>
          <w:rFonts w:asciiTheme="minorEastAsia" w:eastAsiaTheme="minorEastAsia" w:hAnsiTheme="minorEastAsia" w:hint="eastAsia"/>
        </w:rPr>
        <w:t>4.电子学籍系统数据服务及决策分析</w:t>
      </w:r>
    </w:p>
    <w:p w:rsidR="00B31EB2" w:rsidRPr="0095390E" w:rsidRDefault="00DC4FA2" w:rsidP="0095390E">
      <w:pPr>
        <w:spacing w:line="360" w:lineRule="auto"/>
        <w:ind w:firstLine="480"/>
        <w:rPr>
          <w:rFonts w:asciiTheme="minorEastAsia" w:eastAsiaTheme="minorEastAsia" w:hAnsiTheme="minorEastAsia"/>
        </w:rPr>
      </w:pPr>
      <w:r w:rsidRPr="0095390E">
        <w:rPr>
          <w:rFonts w:asciiTheme="minorEastAsia" w:eastAsiaTheme="minorEastAsia" w:hAnsiTheme="minorEastAsia" w:hint="eastAsia"/>
        </w:rPr>
        <w:t>系统提供学生身份认证、获取学籍信息等对外学籍服务接口，通过严格的身份认证保障学籍数据的安全性，同时提供电子学籍数据基础分析报表服务。</w:t>
      </w:r>
    </w:p>
    <w:p w:rsidR="00B31EB2" w:rsidRPr="0095390E" w:rsidRDefault="00DC4FA2" w:rsidP="0095390E">
      <w:pPr>
        <w:spacing w:line="360" w:lineRule="auto"/>
        <w:rPr>
          <w:rFonts w:asciiTheme="minorEastAsia" w:eastAsiaTheme="minorEastAsia" w:hAnsiTheme="minorEastAsia"/>
        </w:rPr>
      </w:pPr>
      <w:r w:rsidRPr="0095390E">
        <w:rPr>
          <w:rFonts w:asciiTheme="minorEastAsia" w:eastAsiaTheme="minorEastAsia" w:hAnsiTheme="minorEastAsia" w:hint="eastAsia"/>
        </w:rPr>
        <w:lastRenderedPageBreak/>
        <w:t xml:space="preserve">    二、建设需求</w:t>
      </w:r>
    </w:p>
    <w:p w:rsidR="00B31EB2" w:rsidRPr="0095390E" w:rsidRDefault="00DC4FA2" w:rsidP="0095390E">
      <w:pPr>
        <w:spacing w:line="360" w:lineRule="auto"/>
        <w:ind w:firstLine="480"/>
        <w:rPr>
          <w:rFonts w:asciiTheme="minorEastAsia" w:eastAsiaTheme="minorEastAsia" w:hAnsiTheme="minorEastAsia"/>
        </w:rPr>
      </w:pPr>
      <w:r w:rsidRPr="0095390E">
        <w:rPr>
          <w:rFonts w:asciiTheme="minorEastAsia" w:eastAsiaTheme="minorEastAsia" w:hAnsiTheme="minorEastAsia" w:hint="eastAsia"/>
        </w:rPr>
        <w:t>郑州市中小学电子学籍管理系统承载着我市中小学学生核心数据，信息系统运维稳定和信息数据安全是我市学生管理业务正常运转的基本保障，为保障系统正常运行，提出学籍运行维护项目。</w:t>
      </w:r>
    </w:p>
    <w:p w:rsidR="00B31EB2" w:rsidRPr="0095390E" w:rsidRDefault="00DC4FA2" w:rsidP="0095390E">
      <w:pPr>
        <w:spacing w:line="360" w:lineRule="auto"/>
        <w:rPr>
          <w:rFonts w:asciiTheme="minorEastAsia" w:eastAsiaTheme="minorEastAsia" w:hAnsiTheme="minorEastAsia"/>
        </w:rPr>
      </w:pPr>
      <w:r w:rsidRPr="0095390E">
        <w:rPr>
          <w:rFonts w:asciiTheme="minorEastAsia" w:eastAsiaTheme="minorEastAsia" w:hAnsiTheme="minorEastAsia" w:hint="eastAsia"/>
        </w:rPr>
        <w:t xml:space="preserve">   三、建设目标</w:t>
      </w:r>
    </w:p>
    <w:p w:rsidR="00B31EB2" w:rsidRPr="0095390E" w:rsidRDefault="00DC4FA2" w:rsidP="0095390E">
      <w:pPr>
        <w:spacing w:line="360" w:lineRule="auto"/>
        <w:ind w:firstLine="480"/>
        <w:rPr>
          <w:rFonts w:asciiTheme="minorEastAsia" w:eastAsiaTheme="minorEastAsia" w:hAnsiTheme="minorEastAsia"/>
        </w:rPr>
      </w:pPr>
      <w:r w:rsidRPr="0095390E">
        <w:rPr>
          <w:rFonts w:asciiTheme="minorEastAsia" w:eastAsiaTheme="minorEastAsia" w:hAnsiTheme="minorEastAsia" w:hint="eastAsia"/>
        </w:rPr>
        <w:t>本项目以我市中小学学生学籍数据为核心，范围涵盖市属学校和区属所有中小学，本项目内容包括中小学学籍系统运维、功能模块完善、现场技术服务、数据维护、操作指导、数据维护及系统与国家学籍开放平台对接的项目开发等。</w:t>
      </w:r>
    </w:p>
    <w:p w:rsidR="00B31EB2" w:rsidRPr="0095390E" w:rsidRDefault="00DC4FA2" w:rsidP="0095390E">
      <w:pPr>
        <w:spacing w:line="360" w:lineRule="auto"/>
        <w:rPr>
          <w:rFonts w:asciiTheme="minorEastAsia" w:eastAsiaTheme="minorEastAsia" w:hAnsiTheme="minorEastAsia"/>
          <w:b/>
        </w:rPr>
      </w:pPr>
      <w:r w:rsidRPr="0095390E">
        <w:rPr>
          <w:rFonts w:asciiTheme="minorEastAsia" w:eastAsiaTheme="minorEastAsia" w:hAnsiTheme="minorEastAsia" w:hint="eastAsia"/>
          <w:b/>
        </w:rPr>
        <w:t xml:space="preserve">      </w:t>
      </w:r>
      <w:r w:rsidRPr="0095390E">
        <w:rPr>
          <w:rFonts w:asciiTheme="minorEastAsia" w:eastAsiaTheme="minorEastAsia" w:hAnsiTheme="minorEastAsia" w:hint="eastAsia"/>
        </w:rPr>
        <w:t>四、技术参数</w:t>
      </w:r>
    </w:p>
    <w:p w:rsidR="00B31EB2" w:rsidRPr="0095390E" w:rsidRDefault="00DC4FA2" w:rsidP="0095390E">
      <w:pPr>
        <w:spacing w:line="360" w:lineRule="auto"/>
        <w:ind w:firstLineChars="200" w:firstLine="422"/>
        <w:rPr>
          <w:rFonts w:asciiTheme="minorEastAsia" w:eastAsiaTheme="minorEastAsia" w:hAnsiTheme="minorEastAsia"/>
          <w:b/>
        </w:rPr>
      </w:pPr>
      <w:r w:rsidRPr="0095390E">
        <w:rPr>
          <w:rFonts w:asciiTheme="minorEastAsia" w:eastAsiaTheme="minorEastAsia" w:hAnsiTheme="minorEastAsia" w:hint="eastAsia"/>
          <w:b/>
        </w:rPr>
        <w:t>1.郑州市中小学电子学籍管理系统运行维护</w:t>
      </w:r>
    </w:p>
    <w:tbl>
      <w:tblPr>
        <w:tblW w:w="8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9"/>
        <w:gridCol w:w="6985"/>
      </w:tblGrid>
      <w:tr w:rsidR="00B31EB2" w:rsidRPr="0095390E">
        <w:trPr>
          <w:trHeight w:val="461"/>
          <w:jc w:val="center"/>
        </w:trPr>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31EB2" w:rsidRPr="0095390E" w:rsidRDefault="00DC4FA2" w:rsidP="0095390E">
            <w:pPr>
              <w:widowControl/>
              <w:spacing w:before="100" w:beforeAutospacing="1" w:after="100" w:afterAutospacing="1" w:line="360" w:lineRule="auto"/>
              <w:jc w:val="center"/>
              <w:rPr>
                <w:rFonts w:asciiTheme="minorEastAsia" w:eastAsiaTheme="minorEastAsia" w:hAnsiTheme="minorEastAsia"/>
                <w:kern w:val="0"/>
              </w:rPr>
            </w:pPr>
            <w:r w:rsidRPr="0095390E">
              <w:rPr>
                <w:rFonts w:asciiTheme="minorEastAsia" w:eastAsiaTheme="minorEastAsia" w:hAnsiTheme="minorEastAsia" w:hint="eastAsia"/>
                <w:kern w:val="0"/>
              </w:rPr>
              <w:t>分类</w:t>
            </w:r>
          </w:p>
        </w:tc>
        <w:tc>
          <w:tcPr>
            <w:tcW w:w="698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B31EB2" w:rsidRPr="0095390E" w:rsidRDefault="00DC4FA2" w:rsidP="0095390E">
            <w:pPr>
              <w:widowControl/>
              <w:spacing w:line="360" w:lineRule="auto"/>
              <w:jc w:val="center"/>
              <w:rPr>
                <w:rFonts w:asciiTheme="minorEastAsia" w:eastAsiaTheme="minorEastAsia" w:hAnsiTheme="minorEastAsia"/>
                <w:kern w:val="0"/>
              </w:rPr>
            </w:pPr>
            <w:r w:rsidRPr="0095390E">
              <w:rPr>
                <w:rFonts w:asciiTheme="minorEastAsia" w:eastAsiaTheme="minorEastAsia" w:hAnsiTheme="minorEastAsia" w:hint="eastAsia"/>
                <w:kern w:val="0"/>
              </w:rPr>
              <w:t>内容及要求</w:t>
            </w:r>
          </w:p>
        </w:tc>
      </w:tr>
      <w:tr w:rsidR="00B31EB2" w:rsidRPr="0095390E">
        <w:trPr>
          <w:trHeight w:val="90"/>
          <w:jc w:val="center"/>
        </w:trPr>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31EB2" w:rsidRPr="0095390E" w:rsidRDefault="00DC4FA2" w:rsidP="0095390E">
            <w:pPr>
              <w:widowControl/>
              <w:spacing w:before="100" w:beforeAutospacing="1" w:after="100" w:afterAutospacing="1" w:line="360" w:lineRule="auto"/>
              <w:jc w:val="center"/>
              <w:rPr>
                <w:rFonts w:asciiTheme="minorEastAsia" w:eastAsiaTheme="minorEastAsia" w:hAnsiTheme="minorEastAsia"/>
                <w:kern w:val="0"/>
              </w:rPr>
            </w:pPr>
            <w:r w:rsidRPr="0095390E">
              <w:rPr>
                <w:rFonts w:asciiTheme="minorEastAsia" w:eastAsiaTheme="minorEastAsia" w:hAnsiTheme="minorEastAsia" w:hint="eastAsia"/>
              </w:rPr>
              <w:t>通用服务</w:t>
            </w:r>
          </w:p>
        </w:tc>
        <w:tc>
          <w:tcPr>
            <w:tcW w:w="698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一、系统巡检。检查系统功能模块运行情况，确保正常访问。</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1.日常巡检：按照巡检方案定期开展系统巡检，每月不少于2次。</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2.特巡特维：新生建档、毕业生升学等特殊时期按采购方要求执行特别巡视和维护。</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3.巡检内容包括但不限于以下内容：</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（1）应用系统系统缺陷的发现及上报；</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（2）协助应用系统安全检查：配合安全服务厂商进行系统、应用漏洞检查；</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4.编制系统巡检记录及巡检报告；</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二、缺陷管理。系统消缺，确保系统性能正常</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1.定期开展系统缺陷(含安全隐患)分析，制定隐患处理措施，每月不少于1次；</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2.针对系统缺陷(含安全隐患)、漏洞，定期对系统升级程序补丁；</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3.系统缺陷(含安全隐患)处理设计、调整、实施、测试工作；</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4.系统缺陷(含安全隐患)处理；</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5.技术性文档的完善和更新工作；</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6.定期出具缺陷分析报告，每年不少于4次；</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三、故障处置。响应服务台的派单，对用户报障/服务请求、系统告警、巡检发现的系统故障进行处理，确保恢复系统应用。</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lastRenderedPageBreak/>
              <w:t>1.响应服务台的派单；</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2.对服务请求分析、系统告警信息分析、巡视发现的系统故障分析；</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3.对用户进行咨询解答、业务指导、操作指导；</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4.配合采购方开展故障定位、原因分析、制定故障解决方案；</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5.用户服务请求、告警、故障处理，协调沟通和协助指挥；</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6.按维护服务响应要求保证系统恢复；</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7.编制故障分析及处置报告；</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四、应急保障。应急情况发生时及时响应、特殊时期应急保障支持。</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1.协助采购方编制应急处置预案，</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2.协助采购方开展应急演练（每年至少开展1次）；</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3.按照应急预案及时响应和处置；</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4.协助编制应急处置报告；</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五、数据服务。数据处理及日常工作技术支持</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1.授权的系统后台数据处理：包括数据查询、数据抽取校验、数据调试、数据备份、数据恢复；数据导入、导出、数据修正、处理；数据垃圾定期清理；</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2.提供数据统计分析的技术支持；</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3.提供数据应用工作的技术支持：包括协助编制系统业务数据应用技术方案；业务数据应用需求分析、问题分析及整改建议。</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六、运维报告及其他技术支持。以项目为单位提供周期性的运维分析报告</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1.运维分析月报；</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2.运维服务年报。</w:t>
            </w:r>
          </w:p>
        </w:tc>
      </w:tr>
      <w:tr w:rsidR="00B31EB2" w:rsidRPr="0095390E">
        <w:trPr>
          <w:trHeight w:val="298"/>
          <w:jc w:val="center"/>
        </w:trPr>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31EB2" w:rsidRPr="0095390E" w:rsidRDefault="00DC4FA2" w:rsidP="0095390E">
            <w:pPr>
              <w:widowControl/>
              <w:spacing w:before="100" w:beforeAutospacing="1" w:after="100" w:afterAutospacing="1" w:line="360" w:lineRule="auto"/>
              <w:jc w:val="center"/>
              <w:rPr>
                <w:rFonts w:asciiTheme="minorEastAsia" w:eastAsiaTheme="minorEastAsia" w:hAnsiTheme="minorEastAsia"/>
                <w:kern w:val="0"/>
              </w:rPr>
            </w:pPr>
            <w:r w:rsidRPr="0095390E">
              <w:rPr>
                <w:rFonts w:asciiTheme="minorEastAsia" w:eastAsiaTheme="minorEastAsia" w:hAnsiTheme="minorEastAsia" w:hint="eastAsia"/>
                <w:color w:val="000000"/>
              </w:rPr>
              <w:lastRenderedPageBreak/>
              <w:t>业务运维</w:t>
            </w:r>
          </w:p>
        </w:tc>
        <w:tc>
          <w:tcPr>
            <w:tcW w:w="698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△一、业务功能模块完善</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对于学籍管理、学生综合素质评价、理化生实验考试考务管理应用模块代码的适应性完善。</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1.及时响应和解决用户在使用应用系统过程中遇到的应用问题，负责收集、分析、定位问题，及时解决应在代码开发层面解决的问题。</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2.归纳、总结、分类应用事件处理的方案，建立并完善系统事件处理知识库， 提高问题解决效率。</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rPr>
              <w:lastRenderedPageBreak/>
              <w:t>二</w:t>
            </w:r>
            <w:r w:rsidRPr="0095390E">
              <w:rPr>
                <w:rFonts w:asciiTheme="minorEastAsia" w:eastAsiaTheme="minorEastAsia" w:hAnsiTheme="minorEastAsia" w:hint="eastAsia"/>
                <w:kern w:val="0"/>
              </w:rPr>
              <w:t>、对于应用系统的数据问题管理</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1.及时响应和解决用户在使用应用系统过程中遇到的数据调整需求问题，负责收集、分析、定位数据管理问题，拟定处理方案，按照流程处理数据，并跟进问题处理过程和结果验证过程。</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2.归纳、总结、分类数据调整需求处理的方案，建立并完善系统数据调整处理知识库，提高数据调整需求的响应效率；</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三、组织和管理学籍管理、学生综合素质评价、理化生实验考试考务管理系统版本更新发布工作。</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根据系统变更和根据采购人的时间安排按时完成系统发布工作。</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四、系统的新版本功能分析和验证工作</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负责新版本模拟环境发布后，在规定期限内组织、完成对发布内容的版本功能分析和验证，及时反馈测试结果，确保系统发布后，能指导用户进行正确操作，及时答复新功能出现的提示、监控等操作问题，保障系统的正常运维。</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△五、接口管理。</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提供学籍系统与学生卡、中招、综合素质评价、体卫艺活动报名、小升初综合管理系统、小学入学综合服务系统等系统的接口服务。</w:t>
            </w:r>
          </w:p>
        </w:tc>
      </w:tr>
      <w:tr w:rsidR="00B31EB2" w:rsidRPr="0095390E">
        <w:trPr>
          <w:trHeight w:val="562"/>
          <w:jc w:val="center"/>
        </w:trPr>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31EB2" w:rsidRPr="0095390E" w:rsidRDefault="00DC4FA2" w:rsidP="0095390E">
            <w:pPr>
              <w:widowControl/>
              <w:spacing w:line="360" w:lineRule="auto"/>
              <w:jc w:val="left"/>
              <w:rPr>
                <w:rFonts w:asciiTheme="minorEastAsia" w:eastAsiaTheme="minorEastAsia" w:hAnsiTheme="minorEastAsia"/>
                <w:color w:val="000000"/>
              </w:rPr>
            </w:pPr>
            <w:r w:rsidRPr="0095390E">
              <w:rPr>
                <w:rFonts w:asciiTheme="minorEastAsia" w:eastAsiaTheme="minorEastAsia" w:hAnsiTheme="minorEastAsia" w:hint="eastAsia"/>
                <w:kern w:val="0"/>
              </w:rPr>
              <w:lastRenderedPageBreak/>
              <w:t>服务方式和服务要求</w:t>
            </w:r>
          </w:p>
        </w:tc>
        <w:tc>
          <w:tcPr>
            <w:tcW w:w="698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在本服务项目中，投标方应明确自己的责任和义务，在充分了解招标方现有环境的基础上，提供规范化、高质量的服务，并对服务质量做出可量化的承诺。服务流程要求：</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一、主动式服务</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1.定期预防性维护服务：</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投标方应承诺根据系统维护服务计划或用户要求为用户提供定期预防性维护服务。此类服务是有计划有步骤进行的，目的是为了提高应用的可使用率和高可靠性，把应用故障的可能性降低到最低。</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2.应用运行健康检查：</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投标方应提供一月一次的应用运行健康检查，按计划由投标方专家定期对应用系统性能进行诊断，根据结果出具性能诊断报告，并征得用户同意后调整系统参数，使系统始终在最佳状态下运行。对可能出现的问题提供科</w:t>
            </w:r>
            <w:r w:rsidRPr="0095390E">
              <w:rPr>
                <w:rFonts w:asciiTheme="minorEastAsia" w:eastAsiaTheme="minorEastAsia" w:hAnsiTheme="minorEastAsia" w:hint="eastAsia"/>
                <w:kern w:val="0"/>
              </w:rPr>
              <w:lastRenderedPageBreak/>
              <w:t>学预测，并采取必要的预防和补救措施。</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3.系统运行状况分析:</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每季度一次对应用的运行状况进行分析。提供招标方应用运行状态和性能的分析、评估服务，以提高应用的可靠性、可用性和整体性能。每半年一次向招标方提交详细的应用可用性、安全性、运行状况分析等预防性维护策略、报告和总结。</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4.重大变更支持:</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在用户重大应用变更期间，服务方应提前一个月以上开展应用健康检查，协助招标方实施参数调整和性能优化，并提供远程电话支持，及时解决影响应用的突发问题。</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投标方应在投标书中提交详细的主动式服务方案、流程、服务记录文档模版。</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二、纠错性维护/维修服务</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投标方应承诺根据用户的要求，提供电话、在线、现场技术支持服务和到场维修服务。需满足以下要求：</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若发生故障影响招标方业务的正常运作，投标方应承诺接到故障报修电话后15分钟内响应，2小时内到达现场，4小时内修复故障。</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若发生故障不影响招标方业务的正常运作，投标方应承诺接到故障报修电话后1小时内响应，4小时内到达现场，24小时内修复故障。</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投标方需在投标书中提交服务响应方式和流程的详细说明以及相关记录文档模版。</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三、服务报告要求</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投标方应承诺主动与用户部门及时沟通服务情况，每月定期提供本月的服务月报，服务期结束前应提供服务年报，并对每一次重大故障和问题的原因、解决方法、完成情况等形成专门报告，及时报送用户部门。</w:t>
            </w:r>
          </w:p>
          <w:p w:rsidR="00B31EB2" w:rsidRPr="0095390E" w:rsidRDefault="00DC4FA2" w:rsidP="0095390E">
            <w:pPr>
              <w:widowControl/>
              <w:spacing w:line="360" w:lineRule="auto"/>
              <w:jc w:val="left"/>
              <w:rPr>
                <w:rFonts w:asciiTheme="minorEastAsia" w:eastAsiaTheme="minorEastAsia" w:hAnsiTheme="minorEastAsia"/>
              </w:rPr>
            </w:pPr>
            <w:r w:rsidRPr="0095390E">
              <w:rPr>
                <w:rFonts w:asciiTheme="minorEastAsia" w:eastAsiaTheme="minorEastAsia" w:hAnsiTheme="minorEastAsia" w:hint="eastAsia"/>
                <w:kern w:val="0"/>
              </w:rPr>
              <w:t>投标方应在投标书中提供相关服务的月报、年报和专题报告的样本。</w:t>
            </w:r>
          </w:p>
        </w:tc>
      </w:tr>
    </w:tbl>
    <w:p w:rsidR="00B31EB2" w:rsidRPr="0095390E" w:rsidRDefault="00DC4FA2" w:rsidP="0095390E">
      <w:pPr>
        <w:spacing w:line="360" w:lineRule="auto"/>
        <w:rPr>
          <w:rFonts w:asciiTheme="minorEastAsia" w:eastAsiaTheme="minorEastAsia" w:hAnsiTheme="minorEastAsia"/>
          <w:b/>
        </w:rPr>
      </w:pPr>
      <w:r w:rsidRPr="0095390E">
        <w:rPr>
          <w:rFonts w:asciiTheme="minorEastAsia" w:eastAsiaTheme="minorEastAsia" w:hAnsiTheme="minorEastAsia" w:hint="eastAsia"/>
          <w:b/>
          <w:bCs/>
        </w:rPr>
        <w:lastRenderedPageBreak/>
        <w:t xml:space="preserve">      </w:t>
      </w:r>
      <w:r w:rsidRPr="0095390E">
        <w:rPr>
          <w:rFonts w:asciiTheme="minorEastAsia" w:eastAsiaTheme="minorEastAsia" w:hAnsiTheme="minorEastAsia" w:hint="eastAsia"/>
          <w:b/>
        </w:rPr>
        <w:t>2.郑州市中小学电子学籍管理系统开发及功能优化</w:t>
      </w:r>
    </w:p>
    <w:tbl>
      <w:tblPr>
        <w:tblW w:w="8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7319"/>
      </w:tblGrid>
      <w:tr w:rsidR="00B31EB2" w:rsidRPr="0095390E">
        <w:trPr>
          <w:trHeight w:val="335"/>
          <w:jc w:val="center"/>
        </w:trPr>
        <w:tc>
          <w:tcPr>
            <w:tcW w:w="968" w:type="dxa"/>
            <w:tcBorders>
              <w:top w:val="single" w:sz="4" w:space="0" w:color="auto"/>
              <w:left w:val="single" w:sz="4" w:space="0" w:color="auto"/>
              <w:bottom w:val="single" w:sz="4" w:space="0" w:color="auto"/>
              <w:right w:val="single" w:sz="4" w:space="0" w:color="auto"/>
            </w:tcBorders>
          </w:tcPr>
          <w:p w:rsidR="00B31EB2" w:rsidRPr="0095390E" w:rsidRDefault="00DC4FA2" w:rsidP="0095390E">
            <w:pPr>
              <w:widowControl/>
              <w:spacing w:before="100" w:beforeAutospacing="1" w:after="100" w:afterAutospacing="1" w:line="360" w:lineRule="auto"/>
              <w:jc w:val="center"/>
              <w:rPr>
                <w:rFonts w:asciiTheme="minorEastAsia" w:eastAsiaTheme="minorEastAsia" w:hAnsiTheme="minorEastAsia"/>
                <w:kern w:val="0"/>
              </w:rPr>
            </w:pPr>
            <w:r w:rsidRPr="0095390E">
              <w:rPr>
                <w:rFonts w:asciiTheme="minorEastAsia" w:eastAsiaTheme="minorEastAsia" w:hAnsiTheme="minorEastAsia" w:hint="eastAsia"/>
                <w:kern w:val="0"/>
              </w:rPr>
              <w:t>分类</w:t>
            </w:r>
          </w:p>
        </w:tc>
        <w:tc>
          <w:tcPr>
            <w:tcW w:w="7319" w:type="dxa"/>
            <w:tcBorders>
              <w:top w:val="single" w:sz="4" w:space="0" w:color="auto"/>
              <w:left w:val="nil"/>
              <w:bottom w:val="single" w:sz="4" w:space="0" w:color="auto"/>
              <w:right w:val="single" w:sz="4" w:space="0" w:color="auto"/>
            </w:tcBorders>
          </w:tcPr>
          <w:p w:rsidR="00B31EB2" w:rsidRPr="0095390E" w:rsidRDefault="00DC4FA2" w:rsidP="0095390E">
            <w:pPr>
              <w:widowControl/>
              <w:spacing w:before="100" w:beforeAutospacing="1" w:after="100" w:afterAutospacing="1" w:line="360" w:lineRule="auto"/>
              <w:jc w:val="center"/>
              <w:rPr>
                <w:rFonts w:asciiTheme="minorEastAsia" w:eastAsiaTheme="minorEastAsia" w:hAnsiTheme="minorEastAsia"/>
                <w:kern w:val="0"/>
              </w:rPr>
            </w:pPr>
            <w:r w:rsidRPr="0095390E">
              <w:rPr>
                <w:rFonts w:asciiTheme="minorEastAsia" w:eastAsiaTheme="minorEastAsia" w:hAnsiTheme="minorEastAsia" w:hint="eastAsia"/>
                <w:kern w:val="0"/>
              </w:rPr>
              <w:t>内容及要求</w:t>
            </w:r>
          </w:p>
        </w:tc>
      </w:tr>
      <w:tr w:rsidR="00B31EB2" w:rsidRPr="0095390E">
        <w:trPr>
          <w:trHeight w:val="958"/>
          <w:jc w:val="center"/>
        </w:trPr>
        <w:tc>
          <w:tcPr>
            <w:tcW w:w="968" w:type="dxa"/>
            <w:tcBorders>
              <w:top w:val="single" w:sz="4" w:space="0" w:color="auto"/>
              <w:left w:val="single" w:sz="4" w:space="0" w:color="auto"/>
              <w:bottom w:val="single" w:sz="4" w:space="0" w:color="auto"/>
              <w:right w:val="single" w:sz="4" w:space="0" w:color="auto"/>
            </w:tcBorders>
            <w:vAlign w:val="center"/>
          </w:tcPr>
          <w:p w:rsidR="00B31EB2" w:rsidRPr="0095390E" w:rsidRDefault="00DC4FA2" w:rsidP="0095390E">
            <w:pPr>
              <w:pStyle w:val="0"/>
              <w:spacing w:line="360" w:lineRule="auto"/>
              <w:jc w:val="center"/>
              <w:rPr>
                <w:rFonts w:asciiTheme="minorEastAsia" w:eastAsiaTheme="minorEastAsia" w:hAnsiTheme="minorEastAsia"/>
              </w:rPr>
            </w:pPr>
            <w:r w:rsidRPr="0095390E">
              <w:rPr>
                <w:rFonts w:asciiTheme="minorEastAsia" w:eastAsiaTheme="minorEastAsia" w:hAnsiTheme="minorEastAsia" w:hint="eastAsia"/>
              </w:rPr>
              <w:lastRenderedPageBreak/>
              <w:t>系统要求</w:t>
            </w:r>
          </w:p>
        </w:tc>
        <w:tc>
          <w:tcPr>
            <w:tcW w:w="7319" w:type="dxa"/>
            <w:tcBorders>
              <w:top w:val="single" w:sz="4" w:space="0" w:color="auto"/>
              <w:left w:val="nil"/>
              <w:bottom w:val="single" w:sz="4" w:space="0" w:color="auto"/>
              <w:right w:val="single" w:sz="4" w:space="0" w:color="auto"/>
            </w:tcBorders>
          </w:tcPr>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△1.新增计划班数控制</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（1）届别管理：升级原届别管理功能；</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（2）计划班数：调整班级管理方式，班可与每届关联，使之适应班额设置需求；</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（3）计划班额设置：可设置每届学生的班级数量限额，防止出现超计划班招生；</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（4）班级管理：根据届别下设置的计划班数，控制可添加的班级数量；</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△2.异动申请控制：新增按年级控制各类异动的申请；</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3.异常数据检查。升级异常数据检查功能，可按照“无年级、未分班”，“无年级、已分班”，“有年级、未分班”，“无学籍辅号”等进行数据检查，并提供数据调整功能。</w:t>
            </w:r>
          </w:p>
          <w:p w:rsidR="00B31EB2" w:rsidRPr="0095390E" w:rsidRDefault="00DC4FA2" w:rsidP="0095390E">
            <w:pPr>
              <w:widowControl/>
              <w:spacing w:line="360" w:lineRule="auto"/>
              <w:jc w:val="left"/>
              <w:rPr>
                <w:rFonts w:asciiTheme="minorEastAsia" w:eastAsiaTheme="minorEastAsia" w:hAnsiTheme="minorEastAsia"/>
                <w:kern w:val="0"/>
              </w:rPr>
            </w:pPr>
            <w:r w:rsidRPr="0095390E">
              <w:rPr>
                <w:rFonts w:asciiTheme="minorEastAsia" w:eastAsiaTheme="minorEastAsia" w:hAnsiTheme="minorEastAsia" w:hint="eastAsia"/>
                <w:kern w:val="0"/>
              </w:rPr>
              <w:t>4.向区管理员开放用户管理功能。向区管理员开放用户管理功能，为区管理提供辖区下学校的用户重置密码，绑定口令等功能。</w:t>
            </w:r>
          </w:p>
          <w:p w:rsidR="00B31EB2" w:rsidRPr="0095390E" w:rsidRDefault="00DC4FA2" w:rsidP="0095390E">
            <w:pPr>
              <w:widowControl/>
              <w:spacing w:line="360" w:lineRule="auto"/>
              <w:jc w:val="left"/>
              <w:rPr>
                <w:rFonts w:asciiTheme="minorEastAsia" w:eastAsiaTheme="minorEastAsia" w:hAnsiTheme="minorEastAsia"/>
              </w:rPr>
            </w:pPr>
            <w:r w:rsidRPr="0095390E">
              <w:rPr>
                <w:rFonts w:asciiTheme="minorEastAsia" w:eastAsiaTheme="minorEastAsia" w:hAnsiTheme="minorEastAsia" w:hint="eastAsia"/>
                <w:kern w:val="0"/>
              </w:rPr>
              <w:t>5.下载中心：新增下载中心功能，所有对在籍生的导出操作记录至下载中心。</w:t>
            </w:r>
          </w:p>
        </w:tc>
      </w:tr>
    </w:tbl>
    <w:p w:rsidR="00B31EB2" w:rsidRPr="0095390E" w:rsidRDefault="00DC4FA2" w:rsidP="0095390E">
      <w:pPr>
        <w:spacing w:line="360" w:lineRule="auto"/>
        <w:rPr>
          <w:rFonts w:asciiTheme="minorEastAsia" w:eastAsiaTheme="minorEastAsia" w:hAnsiTheme="minorEastAsia"/>
          <w:b/>
        </w:rPr>
      </w:pPr>
      <w:r w:rsidRPr="0095390E">
        <w:rPr>
          <w:rFonts w:asciiTheme="minorEastAsia" w:eastAsiaTheme="minorEastAsia" w:hAnsiTheme="minorEastAsia" w:hint="eastAsia"/>
          <w:b/>
        </w:rPr>
        <w:t xml:space="preserve">    3.数据库脱敏系统</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7333"/>
      </w:tblGrid>
      <w:tr w:rsidR="00B31EB2" w:rsidRPr="0095390E">
        <w:trPr>
          <w:cantSplit/>
          <w:jc w:val="center"/>
        </w:trPr>
        <w:tc>
          <w:tcPr>
            <w:tcW w:w="963" w:type="dxa"/>
            <w:tcBorders>
              <w:top w:val="single" w:sz="4" w:space="0" w:color="auto"/>
              <w:left w:val="single" w:sz="4" w:space="0" w:color="auto"/>
              <w:bottom w:val="single" w:sz="4" w:space="0" w:color="auto"/>
              <w:right w:val="single" w:sz="4" w:space="0" w:color="auto"/>
            </w:tcBorders>
            <w:vAlign w:val="center"/>
          </w:tcPr>
          <w:p w:rsidR="00B31EB2" w:rsidRPr="0095390E" w:rsidRDefault="00DC4FA2" w:rsidP="0095390E">
            <w:pPr>
              <w:spacing w:line="360" w:lineRule="auto"/>
              <w:jc w:val="center"/>
              <w:rPr>
                <w:rFonts w:asciiTheme="minorEastAsia" w:eastAsiaTheme="minorEastAsia" w:hAnsiTheme="minorEastAsia"/>
              </w:rPr>
            </w:pPr>
            <w:r w:rsidRPr="0095390E">
              <w:rPr>
                <w:rFonts w:asciiTheme="minorEastAsia" w:eastAsiaTheme="minorEastAsia" w:hAnsiTheme="minorEastAsia" w:hint="eastAsia"/>
              </w:rPr>
              <w:t>分项</w:t>
            </w:r>
          </w:p>
        </w:tc>
        <w:tc>
          <w:tcPr>
            <w:tcW w:w="7333" w:type="dxa"/>
            <w:tcBorders>
              <w:top w:val="single" w:sz="4" w:space="0" w:color="auto"/>
              <w:left w:val="nil"/>
              <w:bottom w:val="single" w:sz="4" w:space="0" w:color="auto"/>
              <w:right w:val="single" w:sz="4" w:space="0" w:color="auto"/>
            </w:tcBorders>
            <w:vAlign w:val="center"/>
          </w:tcPr>
          <w:p w:rsidR="00B31EB2" w:rsidRPr="0095390E" w:rsidRDefault="00DC4FA2" w:rsidP="0095390E">
            <w:pPr>
              <w:spacing w:line="360" w:lineRule="auto"/>
              <w:jc w:val="center"/>
              <w:rPr>
                <w:rFonts w:asciiTheme="minorEastAsia" w:eastAsiaTheme="minorEastAsia" w:hAnsiTheme="minorEastAsia"/>
              </w:rPr>
            </w:pPr>
            <w:r w:rsidRPr="0095390E">
              <w:rPr>
                <w:rFonts w:asciiTheme="minorEastAsia" w:eastAsiaTheme="minorEastAsia" w:hAnsiTheme="minorEastAsia" w:hint="eastAsia"/>
              </w:rPr>
              <w:t>参数要求</w:t>
            </w:r>
          </w:p>
        </w:tc>
      </w:tr>
      <w:tr w:rsidR="00B31EB2" w:rsidRPr="0095390E" w:rsidTr="00BC7331">
        <w:trPr>
          <w:cantSplit/>
          <w:trHeight w:val="3288"/>
          <w:jc w:val="center"/>
        </w:trPr>
        <w:tc>
          <w:tcPr>
            <w:tcW w:w="963" w:type="dxa"/>
            <w:tcBorders>
              <w:top w:val="single" w:sz="4" w:space="0" w:color="auto"/>
              <w:left w:val="single" w:sz="4" w:space="0" w:color="auto"/>
              <w:bottom w:val="single" w:sz="4" w:space="0" w:color="auto"/>
              <w:right w:val="single" w:sz="4" w:space="0" w:color="auto"/>
            </w:tcBorders>
            <w:vAlign w:val="center"/>
          </w:tcPr>
          <w:p w:rsidR="00B31EB2" w:rsidRPr="0095390E" w:rsidRDefault="00DC4FA2" w:rsidP="0095390E">
            <w:pPr>
              <w:spacing w:line="360" w:lineRule="auto"/>
              <w:rPr>
                <w:rFonts w:asciiTheme="minorEastAsia" w:eastAsiaTheme="minorEastAsia" w:hAnsiTheme="minorEastAsia"/>
              </w:rPr>
            </w:pPr>
            <w:r w:rsidRPr="0095390E">
              <w:rPr>
                <w:rFonts w:asciiTheme="minorEastAsia" w:eastAsiaTheme="minorEastAsia" w:hAnsiTheme="minorEastAsia" w:hint="eastAsia"/>
              </w:rPr>
              <w:t>数据库</w:t>
            </w:r>
          </w:p>
        </w:tc>
        <w:tc>
          <w:tcPr>
            <w:tcW w:w="7333" w:type="dxa"/>
            <w:tcBorders>
              <w:top w:val="single" w:sz="4" w:space="0" w:color="auto"/>
              <w:left w:val="nil"/>
              <w:bottom w:val="single" w:sz="4" w:space="0" w:color="auto"/>
              <w:right w:val="single" w:sz="4" w:space="0" w:color="auto"/>
            </w:tcBorders>
            <w:vAlign w:val="center"/>
          </w:tcPr>
          <w:p w:rsidR="00B31EB2" w:rsidRPr="0095390E" w:rsidRDefault="00DC4FA2" w:rsidP="0095390E">
            <w:pPr>
              <w:spacing w:line="360" w:lineRule="auto"/>
              <w:rPr>
                <w:rFonts w:asciiTheme="minorEastAsia" w:eastAsiaTheme="minorEastAsia" w:hAnsiTheme="minorEastAsia"/>
              </w:rPr>
            </w:pPr>
            <w:r w:rsidRPr="0095390E">
              <w:rPr>
                <w:rFonts w:asciiTheme="minorEastAsia" w:eastAsiaTheme="minorEastAsia" w:hAnsiTheme="minorEastAsia" w:hint="eastAsia"/>
              </w:rPr>
              <w:t>1.敏感数据自动发现</w:t>
            </w:r>
          </w:p>
          <w:p w:rsidR="00B31EB2" w:rsidRPr="0095390E" w:rsidRDefault="00DC4FA2" w:rsidP="0095390E">
            <w:pPr>
              <w:spacing w:line="360" w:lineRule="auto"/>
              <w:rPr>
                <w:rFonts w:asciiTheme="minorEastAsia" w:eastAsiaTheme="minorEastAsia" w:hAnsiTheme="minorEastAsia"/>
              </w:rPr>
            </w:pPr>
            <w:r w:rsidRPr="0095390E">
              <w:rPr>
                <w:rFonts w:asciiTheme="minorEastAsia" w:eastAsiaTheme="minorEastAsia" w:hAnsiTheme="minorEastAsia" w:hint="eastAsia"/>
              </w:rPr>
              <w:t>（1）要求能够按照用户指定的一部分敏感数据或预定义的敏感数据特征，对数据库中的数据进行自动的识别，发现敏感数据，并自动地根据规则对发现的敏感数据推荐最匹配的脱敏算法。</w:t>
            </w:r>
          </w:p>
          <w:p w:rsidR="00B31EB2" w:rsidRPr="0095390E" w:rsidRDefault="00DC4FA2" w:rsidP="0095390E">
            <w:pPr>
              <w:spacing w:line="360" w:lineRule="auto"/>
              <w:rPr>
                <w:rFonts w:asciiTheme="minorEastAsia" w:eastAsiaTheme="minorEastAsia" w:hAnsiTheme="minorEastAsia"/>
              </w:rPr>
            </w:pPr>
            <w:r w:rsidRPr="0095390E">
              <w:rPr>
                <w:rFonts w:asciiTheme="minorEastAsia" w:eastAsiaTheme="minorEastAsia" w:hAnsiTheme="minorEastAsia" w:hint="eastAsia"/>
              </w:rPr>
              <w:t>（2）通过自动识别敏感数据，可以避免按照字段定义敏感数据元的繁琐工作，最大限度地减少人工操作带来的疏漏及错误，同时能够持续的发现新的敏感数据。</w:t>
            </w:r>
          </w:p>
          <w:p w:rsidR="00B31EB2" w:rsidRPr="0095390E" w:rsidRDefault="00DC4FA2" w:rsidP="0095390E">
            <w:pPr>
              <w:spacing w:line="360" w:lineRule="auto"/>
              <w:rPr>
                <w:rFonts w:asciiTheme="minorEastAsia" w:eastAsiaTheme="minorEastAsia" w:hAnsiTheme="minorEastAsia"/>
              </w:rPr>
            </w:pPr>
            <w:r w:rsidRPr="0095390E">
              <w:rPr>
                <w:rFonts w:asciiTheme="minorEastAsia" w:eastAsiaTheme="minorEastAsia" w:hAnsiTheme="minorEastAsia" w:hint="eastAsia"/>
              </w:rPr>
              <w:t>2.内置脱敏算法</w:t>
            </w:r>
          </w:p>
        </w:tc>
      </w:tr>
      <w:tr w:rsidR="00BC7331" w:rsidRPr="0095390E">
        <w:trPr>
          <w:cantSplit/>
          <w:trHeight w:val="13092"/>
          <w:jc w:val="center"/>
        </w:trPr>
        <w:tc>
          <w:tcPr>
            <w:tcW w:w="963" w:type="dxa"/>
            <w:tcBorders>
              <w:top w:val="single" w:sz="4" w:space="0" w:color="auto"/>
              <w:left w:val="single" w:sz="4" w:space="0" w:color="auto"/>
              <w:bottom w:val="single" w:sz="4" w:space="0" w:color="auto"/>
              <w:right w:val="single" w:sz="4" w:space="0" w:color="auto"/>
            </w:tcBorders>
            <w:vAlign w:val="center"/>
          </w:tcPr>
          <w:p w:rsidR="00BC7331" w:rsidRPr="0095390E" w:rsidRDefault="00BC7331" w:rsidP="0095390E">
            <w:pPr>
              <w:spacing w:line="360" w:lineRule="auto"/>
              <w:rPr>
                <w:rFonts w:asciiTheme="minorEastAsia" w:eastAsiaTheme="minorEastAsia" w:hAnsiTheme="minorEastAsia"/>
              </w:rPr>
            </w:pPr>
            <w:r w:rsidRPr="0095390E">
              <w:rPr>
                <w:rFonts w:asciiTheme="minorEastAsia" w:eastAsiaTheme="minorEastAsia" w:hAnsiTheme="minorEastAsia" w:hint="eastAsia"/>
              </w:rPr>
              <w:lastRenderedPageBreak/>
              <w:t>脱敏</w:t>
            </w:r>
          </w:p>
        </w:tc>
        <w:tc>
          <w:tcPr>
            <w:tcW w:w="7333" w:type="dxa"/>
            <w:tcBorders>
              <w:top w:val="single" w:sz="4" w:space="0" w:color="auto"/>
              <w:left w:val="nil"/>
              <w:bottom w:val="single" w:sz="4" w:space="0" w:color="auto"/>
              <w:right w:val="single" w:sz="4" w:space="0" w:color="auto"/>
            </w:tcBorders>
            <w:vAlign w:val="center"/>
          </w:tcPr>
          <w:p w:rsidR="00BC7331" w:rsidRPr="0095390E" w:rsidRDefault="00BC7331" w:rsidP="00BC7331">
            <w:pPr>
              <w:spacing w:line="360" w:lineRule="auto"/>
              <w:rPr>
                <w:rFonts w:asciiTheme="minorEastAsia" w:eastAsiaTheme="minorEastAsia" w:hAnsiTheme="minorEastAsia"/>
              </w:rPr>
            </w:pPr>
            <w:r w:rsidRPr="0095390E">
              <w:rPr>
                <w:rFonts w:asciiTheme="minorEastAsia" w:eastAsiaTheme="minorEastAsia" w:hAnsiTheme="minorEastAsia" w:hint="eastAsia"/>
              </w:rPr>
              <w:t>（1）要求根据不同数据特征，内置丰富高效的脱敏算法，可对常见数据如姓名、证件号、日期、住址、电话号码、Email地址等敏感数据进行脱敏，脱敏算法包括但不限于：</w:t>
            </w:r>
          </w:p>
          <w:p w:rsidR="00BC7331" w:rsidRPr="0095390E" w:rsidRDefault="00BC7331" w:rsidP="00BC7331">
            <w:pPr>
              <w:spacing w:line="360" w:lineRule="auto"/>
              <w:rPr>
                <w:rFonts w:asciiTheme="minorEastAsia" w:eastAsiaTheme="minorEastAsia" w:hAnsiTheme="minorEastAsia"/>
              </w:rPr>
            </w:pPr>
            <w:r w:rsidRPr="0095390E">
              <w:rPr>
                <w:rFonts w:asciiTheme="minorEastAsia" w:eastAsiaTheme="minorEastAsia" w:hAnsiTheme="minorEastAsia" w:hint="eastAsia"/>
              </w:rPr>
              <w:t>同义随机替换，使用相同含义的数据替换原有的敏感数据，如身份证号脱敏后仍然为有意义的身份证号；</w:t>
            </w:r>
          </w:p>
          <w:p w:rsidR="00BC7331" w:rsidRPr="0095390E" w:rsidRDefault="00BC7331" w:rsidP="00BC7331">
            <w:pPr>
              <w:spacing w:line="360" w:lineRule="auto"/>
              <w:rPr>
                <w:rFonts w:asciiTheme="minorEastAsia" w:eastAsiaTheme="minorEastAsia" w:hAnsiTheme="minorEastAsia"/>
              </w:rPr>
            </w:pPr>
            <w:r w:rsidRPr="0095390E">
              <w:rPr>
                <w:rFonts w:asciiTheme="minorEastAsia" w:eastAsiaTheme="minorEastAsia" w:hAnsiTheme="minorEastAsia" w:hint="eastAsia"/>
              </w:rPr>
              <w:t>数据遮蔽，将原数据中部分或全部内容，用“*”或“#”等字符进行替换，遮盖部分或全部原文；</w:t>
            </w:r>
          </w:p>
          <w:p w:rsidR="00BC7331" w:rsidRPr="0095390E" w:rsidRDefault="00BC7331" w:rsidP="00BC7331">
            <w:pPr>
              <w:spacing w:line="360" w:lineRule="auto"/>
              <w:rPr>
                <w:rFonts w:asciiTheme="minorEastAsia" w:eastAsiaTheme="minorEastAsia" w:hAnsiTheme="minorEastAsia"/>
              </w:rPr>
            </w:pPr>
            <w:r w:rsidRPr="0095390E">
              <w:rPr>
                <w:rFonts w:asciiTheme="minorEastAsia" w:eastAsiaTheme="minorEastAsia" w:hAnsiTheme="minorEastAsia" w:hint="eastAsia"/>
              </w:rPr>
              <w:t>同义确定性替换，确保在运行屏蔽后生成可重复的屏蔽值；</w:t>
            </w:r>
          </w:p>
          <w:p w:rsidR="00BC7331" w:rsidRPr="0095390E" w:rsidRDefault="00BC7331" w:rsidP="00BC7331">
            <w:pPr>
              <w:spacing w:line="360" w:lineRule="auto"/>
              <w:rPr>
                <w:rFonts w:asciiTheme="minorEastAsia" w:eastAsiaTheme="minorEastAsia" w:hAnsiTheme="minorEastAsia"/>
              </w:rPr>
            </w:pPr>
            <w:r w:rsidRPr="0095390E">
              <w:rPr>
                <w:rFonts w:asciiTheme="minorEastAsia" w:eastAsiaTheme="minorEastAsia" w:hAnsiTheme="minorEastAsia" w:hint="eastAsia"/>
              </w:rPr>
              <w:t>自定义脱敏算法，用户可根据自身的数据特征和政策合规、应用系统等需要，定义专门的脱敏算法。</w:t>
            </w:r>
          </w:p>
          <w:p w:rsidR="00BC7331" w:rsidRPr="0095390E" w:rsidRDefault="00BC7331" w:rsidP="00BC7331">
            <w:pPr>
              <w:spacing w:line="360" w:lineRule="auto"/>
              <w:rPr>
                <w:rFonts w:asciiTheme="minorEastAsia" w:eastAsiaTheme="minorEastAsia" w:hAnsiTheme="minorEastAsia"/>
              </w:rPr>
            </w:pPr>
            <w:r w:rsidRPr="0095390E">
              <w:rPr>
                <w:rFonts w:asciiTheme="minorEastAsia" w:eastAsiaTheme="minorEastAsia" w:hAnsiTheme="minorEastAsia" w:hint="eastAsia"/>
              </w:rPr>
              <w:t>3.脱敏规则</w:t>
            </w:r>
          </w:p>
          <w:p w:rsidR="00BC7331" w:rsidRPr="0095390E" w:rsidRDefault="00BC7331" w:rsidP="00BC7331">
            <w:pPr>
              <w:spacing w:line="360" w:lineRule="auto"/>
              <w:rPr>
                <w:rFonts w:asciiTheme="minorEastAsia" w:eastAsiaTheme="minorEastAsia" w:hAnsiTheme="minorEastAsia"/>
              </w:rPr>
            </w:pPr>
            <w:r w:rsidRPr="0095390E">
              <w:rPr>
                <w:rFonts w:asciiTheme="minorEastAsia" w:eastAsiaTheme="minorEastAsia" w:hAnsiTheme="minorEastAsia" w:hint="eastAsia"/>
              </w:rPr>
              <w:t>（1）包含敏感数据特征以及对于这类数据的脱敏算法。</w:t>
            </w:r>
          </w:p>
          <w:p w:rsidR="00BC7331" w:rsidRPr="0095390E" w:rsidRDefault="00BC7331" w:rsidP="00BC7331">
            <w:pPr>
              <w:spacing w:line="360" w:lineRule="auto"/>
              <w:rPr>
                <w:rFonts w:asciiTheme="minorEastAsia" w:eastAsiaTheme="minorEastAsia" w:hAnsiTheme="minorEastAsia"/>
              </w:rPr>
            </w:pPr>
            <w:r w:rsidRPr="0095390E">
              <w:rPr>
                <w:rFonts w:asciiTheme="minorEastAsia" w:eastAsiaTheme="minorEastAsia" w:hAnsiTheme="minorEastAsia" w:hint="eastAsia"/>
              </w:rPr>
              <w:t>（2）用户可灵活地结合多条脱敏规则、排列优先级，有针对性地满足脱敏需求。</w:t>
            </w:r>
          </w:p>
          <w:p w:rsidR="00BC7331" w:rsidRPr="0095390E" w:rsidRDefault="00BC7331" w:rsidP="00BC7331">
            <w:pPr>
              <w:spacing w:line="360" w:lineRule="auto"/>
              <w:rPr>
                <w:rFonts w:asciiTheme="minorEastAsia" w:eastAsiaTheme="minorEastAsia" w:hAnsiTheme="minorEastAsia"/>
              </w:rPr>
            </w:pPr>
            <w:r w:rsidRPr="0095390E">
              <w:rPr>
                <w:rFonts w:asciiTheme="minorEastAsia" w:eastAsiaTheme="minorEastAsia" w:hAnsiTheme="minorEastAsia" w:hint="eastAsia"/>
              </w:rPr>
              <w:t>（3）要求能够对访问者的身份进行鉴别，并能进行权限划分，支持的鉴别方式：访问IP、MAC、数据库用户、客户端工具、操作系统用户、主机名、时间、影响行数等。</w:t>
            </w:r>
          </w:p>
          <w:p w:rsidR="00BC7331" w:rsidRPr="0095390E" w:rsidRDefault="00BC7331" w:rsidP="00BC7331">
            <w:pPr>
              <w:spacing w:line="360" w:lineRule="auto"/>
              <w:rPr>
                <w:rFonts w:asciiTheme="minorEastAsia" w:eastAsiaTheme="minorEastAsia" w:hAnsiTheme="minorEastAsia"/>
              </w:rPr>
            </w:pPr>
            <w:r w:rsidRPr="0095390E">
              <w:rPr>
                <w:rFonts w:asciiTheme="minorEastAsia" w:eastAsiaTheme="minorEastAsia" w:hAnsiTheme="minorEastAsia" w:hint="eastAsia"/>
              </w:rPr>
              <w:t>4.控制规则</w:t>
            </w:r>
          </w:p>
          <w:p w:rsidR="00BC7331" w:rsidRPr="0095390E" w:rsidRDefault="00BC7331" w:rsidP="00BC7331">
            <w:pPr>
              <w:spacing w:line="360" w:lineRule="auto"/>
              <w:rPr>
                <w:rFonts w:asciiTheme="minorEastAsia" w:eastAsiaTheme="minorEastAsia" w:hAnsiTheme="minorEastAsia"/>
              </w:rPr>
            </w:pPr>
            <w:r w:rsidRPr="0095390E">
              <w:rPr>
                <w:rFonts w:asciiTheme="minorEastAsia" w:eastAsiaTheme="minorEastAsia" w:hAnsiTheme="minorEastAsia" w:hint="eastAsia"/>
              </w:rPr>
              <w:t>（1）要求可以配置访问控制规则来防止恶意操作或误操作，保护数据资产免遭意外损失。</w:t>
            </w:r>
          </w:p>
          <w:p w:rsidR="00BC7331" w:rsidRPr="0095390E" w:rsidRDefault="00BC7331" w:rsidP="00BC7331">
            <w:pPr>
              <w:spacing w:line="360" w:lineRule="auto"/>
              <w:rPr>
                <w:rFonts w:asciiTheme="minorEastAsia" w:eastAsiaTheme="minorEastAsia" w:hAnsiTheme="minorEastAsia"/>
              </w:rPr>
            </w:pPr>
            <w:r w:rsidRPr="0095390E">
              <w:rPr>
                <w:rFonts w:asciiTheme="minorEastAsia" w:eastAsiaTheme="minorEastAsia" w:hAnsiTheme="minorEastAsia" w:hint="eastAsia"/>
              </w:rPr>
              <w:t>（2）对数据库中无Where条件的update、delete及含有truncate、drop等的危害操作进行监控。</w:t>
            </w:r>
          </w:p>
          <w:p w:rsidR="00BC7331" w:rsidRPr="0095390E" w:rsidRDefault="00BC7331" w:rsidP="00BC7331">
            <w:pPr>
              <w:spacing w:line="360" w:lineRule="auto"/>
              <w:rPr>
                <w:rFonts w:asciiTheme="minorEastAsia" w:eastAsiaTheme="minorEastAsia" w:hAnsiTheme="minorEastAsia"/>
              </w:rPr>
            </w:pPr>
            <w:r w:rsidRPr="0095390E">
              <w:rPr>
                <w:rFonts w:asciiTheme="minorEastAsia" w:eastAsiaTheme="minorEastAsia" w:hAnsiTheme="minorEastAsia" w:hint="eastAsia"/>
              </w:rPr>
              <w:t>（3）对各种批量操作以及在规则中增加返回行数和影响行数因素进行监控。</w:t>
            </w:r>
          </w:p>
          <w:p w:rsidR="00BC7331" w:rsidRPr="0095390E" w:rsidRDefault="00BC7331" w:rsidP="00BC7331">
            <w:pPr>
              <w:spacing w:line="360" w:lineRule="auto"/>
              <w:rPr>
                <w:rFonts w:asciiTheme="minorEastAsia" w:eastAsiaTheme="minorEastAsia" w:hAnsiTheme="minorEastAsia"/>
              </w:rPr>
            </w:pPr>
            <w:r w:rsidRPr="0095390E">
              <w:rPr>
                <w:rFonts w:asciiTheme="minorEastAsia" w:eastAsiaTheme="minorEastAsia" w:hAnsiTheme="minorEastAsia" w:hint="eastAsia"/>
              </w:rPr>
              <w:t>（4）对系统表和高危操作进行监控。</w:t>
            </w:r>
          </w:p>
          <w:p w:rsidR="00BC7331" w:rsidRPr="0095390E" w:rsidRDefault="00BC7331" w:rsidP="00BC7331">
            <w:pPr>
              <w:spacing w:line="360" w:lineRule="auto"/>
              <w:rPr>
                <w:rFonts w:asciiTheme="minorEastAsia" w:eastAsiaTheme="minorEastAsia" w:hAnsiTheme="minorEastAsia"/>
              </w:rPr>
            </w:pPr>
            <w:r w:rsidRPr="0095390E">
              <w:rPr>
                <w:rFonts w:asciiTheme="minorEastAsia" w:eastAsiaTheme="minorEastAsia" w:hAnsiTheme="minorEastAsia" w:hint="eastAsia"/>
              </w:rPr>
              <w:t>（5）对数据查询和下载数量、敏感数据访问的用户、地点和时间等进行监控和及时告警。</w:t>
            </w:r>
          </w:p>
          <w:p w:rsidR="00BC7331" w:rsidRPr="0095390E" w:rsidRDefault="00BC7331" w:rsidP="00BC7331">
            <w:pPr>
              <w:spacing w:line="360" w:lineRule="auto"/>
              <w:rPr>
                <w:rFonts w:asciiTheme="minorEastAsia" w:eastAsiaTheme="minorEastAsia" w:hAnsiTheme="minorEastAsia"/>
              </w:rPr>
            </w:pPr>
            <w:r w:rsidRPr="0095390E">
              <w:rPr>
                <w:rFonts w:asciiTheme="minorEastAsia" w:eastAsiaTheme="minorEastAsia" w:hAnsiTheme="minorEastAsia" w:hint="eastAsia"/>
              </w:rPr>
              <w:t>（6）对于监控项目，可增加自定义阻断策略，防止问题再次发生。</w:t>
            </w:r>
          </w:p>
        </w:tc>
      </w:tr>
    </w:tbl>
    <w:p w:rsidR="00B31EB2" w:rsidRPr="0095390E" w:rsidRDefault="00B31EB2" w:rsidP="0047617E">
      <w:pPr>
        <w:spacing w:line="360" w:lineRule="auto"/>
        <w:outlineLvl w:val="0"/>
        <w:rPr>
          <w:rFonts w:asciiTheme="minorEastAsia" w:eastAsiaTheme="minorEastAsia" w:hAnsiTheme="minorEastAsia"/>
        </w:rPr>
      </w:pPr>
    </w:p>
    <w:sectPr w:rsidR="00B31EB2" w:rsidRPr="009539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48A1" w:rsidRDefault="008B48A1" w:rsidP="0095390E">
      <w:r>
        <w:separator/>
      </w:r>
    </w:p>
  </w:endnote>
  <w:endnote w:type="continuationSeparator" w:id="0">
    <w:p w:rsidR="008B48A1" w:rsidRDefault="008B48A1" w:rsidP="00953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48A1" w:rsidRDefault="008B48A1" w:rsidP="0095390E">
      <w:r>
        <w:separator/>
      </w:r>
    </w:p>
  </w:footnote>
  <w:footnote w:type="continuationSeparator" w:id="0">
    <w:p w:rsidR="008B48A1" w:rsidRDefault="008B48A1" w:rsidP="0095390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13C53A"/>
    <w:multiLevelType w:val="singleLevel"/>
    <w:tmpl w:val="3613C53A"/>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113"/>
    <w:rsid w:val="0047617E"/>
    <w:rsid w:val="006958E2"/>
    <w:rsid w:val="006A74EE"/>
    <w:rsid w:val="008A6113"/>
    <w:rsid w:val="008B48A1"/>
    <w:rsid w:val="0095390E"/>
    <w:rsid w:val="00A47A4A"/>
    <w:rsid w:val="00AA659F"/>
    <w:rsid w:val="00B31EB2"/>
    <w:rsid w:val="00BC7331"/>
    <w:rsid w:val="00BD3D6F"/>
    <w:rsid w:val="00D55C1F"/>
    <w:rsid w:val="00DC4FA2"/>
    <w:rsid w:val="100E6767"/>
    <w:rsid w:val="15BC47B5"/>
    <w:rsid w:val="1B127270"/>
    <w:rsid w:val="255025B9"/>
    <w:rsid w:val="2AE8254D"/>
    <w:rsid w:val="32BA5D96"/>
    <w:rsid w:val="33B920FB"/>
    <w:rsid w:val="3ADB3C56"/>
    <w:rsid w:val="48232740"/>
    <w:rsid w:val="4D975D36"/>
    <w:rsid w:val="7E804D99"/>
    <w:rsid w:val="7F6D1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9BF4B"/>
  <w15:docId w15:val="{F4248713-059E-4CF5-8348-585BF06C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宋体" w:hAnsi="Times New Roman" w:cs="Times New Roman"/>
      <w:kern w:val="2"/>
      <w:sz w:val="21"/>
      <w:szCs w:val="21"/>
    </w:rPr>
  </w:style>
  <w:style w:type="paragraph" w:styleId="1">
    <w:name w:val="heading 1"/>
    <w:basedOn w:val="a"/>
    <w:next w:val="a"/>
    <w:link w:val="10"/>
    <w:uiPriority w:val="9"/>
    <w:qFormat/>
    <w:pPr>
      <w:keepNext/>
      <w:keepLines/>
      <w:spacing w:before="60" w:after="60" w:line="360" w:lineRule="auto"/>
      <w:outlineLvl w:val="0"/>
    </w:pPr>
    <w:rPr>
      <w:rFonts w:ascii="宋体" w:hAnsi="宋体" w:cs="宋体"/>
      <w:b/>
      <w:bCs/>
      <w:kern w:val="44"/>
      <w:sz w:val="28"/>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2"/>
    <w:uiPriority w:val="99"/>
    <w:semiHidden/>
    <w:unhideWhenUsed/>
    <w:qFormat/>
    <w:pPr>
      <w:ind w:firstLineChars="100" w:firstLine="420"/>
    </w:pPr>
  </w:style>
  <w:style w:type="paragraph" w:styleId="a4">
    <w:name w:val="Body Text"/>
    <w:basedOn w:val="a"/>
    <w:uiPriority w:val="99"/>
    <w:semiHidden/>
    <w:unhideWhenUsed/>
    <w:qFormat/>
    <w:pPr>
      <w:spacing w:after="120"/>
    </w:pPr>
  </w:style>
  <w:style w:type="paragraph" w:styleId="2">
    <w:name w:val="Body Text First Indent 2"/>
    <w:qFormat/>
    <w:pPr>
      <w:widowControl w:val="0"/>
      <w:spacing w:after="120"/>
      <w:ind w:leftChars="200" w:left="420" w:firstLineChars="200" w:firstLine="420"/>
      <w:jc w:val="both"/>
    </w:pPr>
    <w:rPr>
      <w:rFonts w:ascii="Times New Roman" w:eastAsia="宋体" w:hAnsi="Times New Roman" w:cs="Times New Roman"/>
      <w:kern w:val="2"/>
      <w:sz w:val="21"/>
      <w:szCs w:val="24"/>
    </w:rPr>
  </w:style>
  <w:style w:type="paragraph" w:customStyle="1" w:styleId="0">
    <w:name w:val="正文_0"/>
    <w:basedOn w:val="a"/>
    <w:qFormat/>
  </w:style>
  <w:style w:type="character" w:customStyle="1" w:styleId="10">
    <w:name w:val="标题 1 字符"/>
    <w:link w:val="1"/>
    <w:qFormat/>
    <w:rPr>
      <w:rFonts w:ascii="宋体" w:eastAsia="宋体" w:hAnsi="宋体" w:cs="宋体"/>
      <w:b/>
      <w:bCs/>
      <w:kern w:val="44"/>
      <w:sz w:val="28"/>
      <w:szCs w:val="44"/>
    </w:rPr>
  </w:style>
  <w:style w:type="paragraph" w:styleId="a5">
    <w:name w:val="header"/>
    <w:basedOn w:val="a"/>
    <w:link w:val="a6"/>
    <w:uiPriority w:val="99"/>
    <w:unhideWhenUsed/>
    <w:rsid w:val="0095390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1"/>
    <w:link w:val="a5"/>
    <w:uiPriority w:val="99"/>
    <w:rsid w:val="0095390E"/>
    <w:rPr>
      <w:rFonts w:ascii="Times New Roman" w:eastAsia="宋体" w:hAnsi="Times New Roman" w:cs="Times New Roman"/>
      <w:kern w:val="2"/>
      <w:sz w:val="18"/>
      <w:szCs w:val="18"/>
    </w:rPr>
  </w:style>
  <w:style w:type="paragraph" w:styleId="a7">
    <w:name w:val="footer"/>
    <w:basedOn w:val="a"/>
    <w:link w:val="a8"/>
    <w:uiPriority w:val="99"/>
    <w:unhideWhenUsed/>
    <w:rsid w:val="0095390E"/>
    <w:pPr>
      <w:tabs>
        <w:tab w:val="center" w:pos="4153"/>
        <w:tab w:val="right" w:pos="8306"/>
      </w:tabs>
      <w:snapToGrid w:val="0"/>
      <w:jc w:val="left"/>
    </w:pPr>
    <w:rPr>
      <w:sz w:val="18"/>
      <w:szCs w:val="18"/>
    </w:rPr>
  </w:style>
  <w:style w:type="character" w:customStyle="1" w:styleId="a8">
    <w:name w:val="页脚 字符"/>
    <w:basedOn w:val="a1"/>
    <w:link w:val="a7"/>
    <w:uiPriority w:val="99"/>
    <w:rsid w:val="0095390E"/>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687</Words>
  <Characters>3919</Characters>
  <Application>Microsoft Office Word</Application>
  <DocSecurity>0</DocSecurity>
  <Lines>32</Lines>
  <Paragraphs>9</Paragraphs>
  <ScaleCrop>false</ScaleCrop>
  <Company>Microsoft</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7</cp:revision>
  <dcterms:created xsi:type="dcterms:W3CDTF">2021-03-29T03:29:00Z</dcterms:created>
  <dcterms:modified xsi:type="dcterms:W3CDTF">2021-04-14T01:22:00Z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04205DCBE3904697935CA87230584ADE</vt:lpwstr>
  </property>
</Properties>
</file>